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A87C" w14:textId="77777777" w:rsidR="00E375F3" w:rsidRDefault="00000000">
      <w:pPr>
        <w:spacing w:after="60"/>
        <w:jc w:val="center"/>
      </w:pPr>
      <w:r>
        <w:rPr>
          <w:b/>
          <w:bCs/>
          <w:color w:val="1F3864"/>
          <w:sz w:val="24"/>
          <w:szCs w:val="24"/>
        </w:rPr>
        <w:t>Background Data Brief</w:t>
      </w:r>
    </w:p>
    <w:p w14:paraId="7084107F" w14:textId="03127B4C" w:rsidR="00E375F3" w:rsidRDefault="00000000" w:rsidP="00C72100">
      <w:pPr>
        <w:spacing w:after="60"/>
        <w:jc w:val="center"/>
      </w:pPr>
      <w:r>
        <w:rPr>
          <w:color w:val="444444"/>
          <w:sz w:val="20"/>
          <w:szCs w:val="20"/>
        </w:rPr>
        <w:t/>
        <w:br/>
      </w:r>
    </w:p>
    <w:p w14:paraId="1579D0ED" w14:textId="77777777" w:rsidR="00E375F3" w:rsidRDefault="00000000">
      <w:pPr>
        <w:spacing w:after="40"/>
        <w:jc w:val="center"/>
      </w:pPr>
      <w:r>
        <w:rPr>
          <w:b/>
          <w:bCs/>
          <w:sz w:val="30"/>
          <w:szCs w:val="30"/>
        </w:rPr>
        <w:t>UC Test-Blind Admissions: The Student Preparedness Crisis</w:t>
      </w:r>
    </w:p>
    <w:p w14:paraId="7D50C014" w14:textId="61A36BFC" w:rsidR="00E375F3" w:rsidRDefault="00000000">
      <w:pPr>
        <w:spacing w:after="200"/>
        <w:jc w:val="center"/>
      </w:pPr>
      <w:r>
        <w:rPr>
          <w:color w:val="666666"/>
          <w:sz w:val="20"/>
          <w:szCs w:val="20"/>
        </w:rPr>
        <w:t/>
      </w:r>
    </w:p>
    <w:p w14:paraId="0FC4693B" w14:textId="336E37BD" w:rsidR="00E375F3" w:rsidRDefault="00000000" w:rsidP="00C72100">
      <w:pPr>
        <w:spacing w:before="140" w:after="60"/>
      </w:pPr>
      <w:r>
        <w:rPr>
          <w:b/>
          <w:bCs/>
          <w:color w:val="1F3864"/>
        </w:rPr>
        <w:t>KEY DATA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E375F3" w14:paraId="64AC8986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D05A531" w14:textId="01DD7827" w:rsidR="00E375F3" w:rsidRDefault="0035302E">
            <w:pPr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20+ times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8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5C9F41CF" w14:textId="77777777" w:rsidR="00E375F3" w:rsidRDefault="00000000">
            <w:r>
              <w:t>Increase in incoming UCSD freshmen requiring math remediation since 2020, when the UC first suspended standardized test requirements. In Fall 2025, 11.8% of the incoming class placed into remedial math — up from 0.5% in Fall 2020. (UCSD Senate–Administration Workgroup Report, Nov. 2025; UCSD Dept. of Mathematics, Math Placement Data 2019–2025)</w:t>
            </w:r>
          </w:p>
        </w:tc>
      </w:tr>
    </w:tbl>
    <w:p w14:paraId="4A24C607" w14:textId="77777777" w:rsidR="00E375F3" w:rsidRDefault="00E375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E375F3" w14:paraId="56650748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7FCDC70B" w14:textId="77777777" w:rsidR="00E375F3" w:rsidRDefault="00000000">
            <w:pPr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25%+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8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1459DC4C" w14:textId="77777777" w:rsidR="00E375F3" w:rsidRDefault="00000000">
            <w:r>
              <w:t>Of students placed into remedial math at UCSD arrived with a perfect 4.0 high school math GPA — demonstrating that grades alone do not predict readiness. (UCSD Senate–Administration Workgroup Report, Nov. 2025)</w:t>
            </w:r>
          </w:p>
        </w:tc>
      </w:tr>
    </w:tbl>
    <w:p w14:paraId="7CD52D6B" w14:textId="77777777" w:rsidR="00E375F3" w:rsidRDefault="00E375F3">
      <w:pPr>
        <w:spacing w:after="1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7160"/>
      </w:tblGrid>
      <w:tr w:rsidR="00E375F3" w14:paraId="3DFBAA32" w14:textId="77777777">
        <w:tc>
          <w:tcPr>
            <w:tcW w:w="2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1F3864"/>
            <w:tcMar>
              <w:top w:w="120" w:type="dxa"/>
              <w:left w:w="160" w:type="dxa"/>
              <w:bottom w:w="120" w:type="dxa"/>
              <w:right w:w="160" w:type="dxa"/>
            </w:tcMar>
            <w:vAlign w:val="center"/>
          </w:tcPr>
          <w:p w14:paraId="193C6107" w14:textId="77777777" w:rsidR="00E375F3" w:rsidRDefault="00000000">
            <w:pPr>
              <w:jc w:val="center"/>
            </w:pPr>
            <w:r>
              <w:rPr>
                <w:b/>
                <w:bCs/>
                <w:color w:val="FFFFFF"/>
                <w:sz w:val="52"/>
                <w:szCs w:val="52"/>
              </w:rPr>
              <w:t>3,000+</w:t>
            </w:r>
          </w:p>
        </w:tc>
        <w:tc>
          <w:tcPr>
            <w:tcW w:w="7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2F4F8"/>
            <w:tcMar>
              <w:top w:w="100" w:type="dxa"/>
              <w:left w:w="200" w:type="dxa"/>
              <w:bottom w:w="100" w:type="dxa"/>
              <w:right w:w="160" w:type="dxa"/>
            </w:tcMar>
          </w:tcPr>
          <w:p w14:paraId="3C630676" w14:textId="77777777" w:rsidR="00E375F3" w:rsidRDefault="00000000">
            <w:r>
              <w:t>UC faculty have called for reinstatement — 2,300+ STEM faculty (incl. 7 of 9 Math Dept. Chairs and 50+ STEM dept. chairs) plus 900+ humanities, social science, law, and education faculty who joined in June 2026.</w:t>
            </w:r>
          </w:p>
        </w:tc>
      </w:tr>
    </w:tbl>
    <w:p w14:paraId="40768E3F" w14:textId="77777777" w:rsidR="00E375F3" w:rsidRDefault="00E375F3">
      <w:pPr>
        <w:pBdr>
          <w:bottom w:val="single" w:sz="2" w:space="1" w:color="CCCCCC"/>
        </w:pBdr>
        <w:spacing w:after="120"/>
      </w:pPr>
    </w:p>
    <w:p w14:paraId="1F3BE347" w14:textId="77777777" w:rsidR="00E375F3" w:rsidRDefault="00000000">
      <w:pPr>
        <w:spacing w:before="140" w:after="60"/>
      </w:pPr>
      <w:r>
        <w:rPr>
          <w:b/>
          <w:bCs/>
          <w:color w:val="1F3864"/>
        </w:rPr>
        <w:t>WHAT THE FACULTY ARE ASKING</w:t>
      </w:r>
    </w:p>
    <w:p w14:paraId="578ACCD8" w14:textId="77777777" w:rsidR="00E375F3" w:rsidRDefault="00000000">
      <w:pPr>
        <w:pStyle w:val="ListParagraph"/>
        <w:numPr>
          <w:ilvl w:val="0"/>
          <w:numId w:val="2"/>
        </w:numPr>
        <w:spacing w:after="60"/>
      </w:pPr>
      <w:r>
        <w:t>Require SAT or ACT math scores for all STEM applicants, beginning with the 2027–28 admissions cycle.</w:t>
      </w:r>
    </w:p>
    <w:p w14:paraId="02E16133" w14:textId="77777777" w:rsidR="00E375F3" w:rsidRDefault="00000000">
      <w:pPr>
        <w:pStyle w:val="ListParagraph"/>
        <w:numPr>
          <w:ilvl w:val="0"/>
          <w:numId w:val="2"/>
        </w:numPr>
        <w:spacing w:after="60"/>
      </w:pPr>
      <w:r>
        <w:t>The UC Academic Senate’s BOARS is developing a policy roadmap; their next meeting is July 10, 2026.</w:t>
      </w:r>
    </w:p>
    <w:p w14:paraId="56D49305" w14:textId="50D6A054" w:rsidR="00E375F3" w:rsidRDefault="00000000" w:rsidP="00C72100">
      <w:pPr>
        <w:pStyle w:val="ListParagraph"/>
        <w:numPr>
          <w:ilvl w:val="0"/>
          <w:numId w:val="2"/>
        </w:numPr>
        <w:spacing w:after="60"/>
      </w:pPr>
      <w:r>
        <w:t>MIT reinstated standardized test requirements in 2022 after its own research confirmed that math scores substantially improve assessment of academic preparedness.</w:t>
      </w:r>
    </w:p>
    <w:p w14:paraId="34191809" w14:textId="42DD2C4F" w:rsidR="00E375F3" w:rsidRDefault="00000000">
      <w:pPr>
        <w:spacing w:before="140" w:after="60"/>
      </w:pPr>
      <w:r>
        <w:rPr>
          <w:b/>
          <w:bCs/>
          <w:color w:val="1F3864"/>
        </w:rPr>
        <w:t>THE EQUITY ARGUMENT REFRAMED</w:t>
      </w:r>
    </w:p>
    <w:p w14:paraId="41BBD65B" w14:textId="77777777" w:rsidR="00E375F3" w:rsidRDefault="00000000">
      <w:pPr>
        <w:pStyle w:val="ListParagraph"/>
        <w:numPr>
          <w:ilvl w:val="0"/>
          <w:numId w:val="2"/>
        </w:numPr>
        <w:spacing w:after="60"/>
      </w:pPr>
      <w:r>
        <w:t>The test-blind policy was intended to improve equity. The outcome data shows it has failed on those terms.</w:t>
      </w:r>
    </w:p>
    <w:p w14:paraId="5E1B26AA" w14:textId="6BCFA614" w:rsidR="00E375F3" w:rsidRDefault="00000000">
      <w:pPr>
        <w:pStyle w:val="ListParagraph"/>
        <w:numPr>
          <w:ilvl w:val="0"/>
          <w:numId w:val="2"/>
        </w:numPr>
        <w:spacing w:after="60"/>
      </w:pPr>
      <w:r>
        <w:t>Admitting students into STEM programs without verified math readiness does not advance equity, it increases the risk of course failure, academic difficulty, and degree incompletion.</w:t>
      </w:r>
    </w:p>
    <w:p w14:paraId="7507EAFA" w14:textId="79866066" w:rsidR="00E375F3" w:rsidRDefault="00000000" w:rsidP="00C72100">
      <w:pPr>
        <w:pStyle w:val="ListParagraph"/>
        <w:numPr>
          <w:ilvl w:val="0"/>
          <w:numId w:val="2"/>
        </w:numPr>
        <w:spacing w:after="60"/>
      </w:pPr>
      <w:r>
        <w:t>Matching students to programs they are prepared to succeed in is the appropriate equity outcome.</w:t>
      </w:r>
    </w:p>
    <w:p w14:paraId="4B5EC8D8" w14:textId="77777777" w:rsidR="00E375F3" w:rsidRDefault="00000000">
      <w:pPr>
        <w:spacing w:before="140" w:after="60"/>
      </w:pPr>
      <w:r>
        <w:rPr>
          <w:b/>
          <w:bCs/>
          <w:color w:val="1F3864"/>
        </w:rPr>
        <w:t>WHY YOUR DISTRICT SHOULD ACT NOW</w:t>
      </w:r>
    </w:p>
    <w:p w14:paraId="0E4BD333" w14:textId="77777777" w:rsidR="00E375F3" w:rsidRDefault="00000000">
      <w:pPr>
        <w:pStyle w:val="ListParagraph"/>
        <w:numPr>
          <w:ilvl w:val="0"/>
          <w:numId w:val="2"/>
        </w:numPr>
        <w:spacing w:after="60"/>
      </w:pPr>
      <w:r>
        <w:t>No California school district has yet passed a resolution on this issue. Your district can be among the first.</w:t>
      </w:r>
    </w:p>
    <w:p w14:paraId="0DF1FF02" w14:textId="77777777" w:rsidR="00E375F3" w:rsidRDefault="00000000">
      <w:pPr>
        <w:pStyle w:val="ListParagraph"/>
        <w:numPr>
          <w:ilvl w:val="0"/>
          <w:numId w:val="2"/>
        </w:numPr>
        <w:spacing w:after="60"/>
      </w:pPr>
      <w:r>
        <w:t>Resolutions passed before October 2026 arrive while working groups are forming — the highest-impact window to influence the policy outcome.</w:t>
      </w:r>
    </w:p>
    <w:p w14:paraId="64F2FE9E" w14:textId="6A7407AC" w:rsidR="00E375F3" w:rsidRDefault="00000000" w:rsidP="00C72100">
      <w:pPr>
        <w:pStyle w:val="ListParagraph"/>
        <w:numPr>
          <w:ilvl w:val="0"/>
          <w:numId w:val="2"/>
        </w:numPr>
        <w:spacing w:after="60"/>
      </w:pPr>
      <w:r>
        <w:t>Your district’s graduates attend UC campuses. Ensuring those students are admitted to programs they are prepared to succeed in is a direct student success issue for your community.</w:t>
      </w:r>
    </w:p>
    <w:sectPr w:rsidR="00E375F3">
      <w:pgSz w:w="12240" w:h="15840"/>
      <w:pgMar w:top="720" w:right="1260" w:bottom="720" w:left="12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9F5FF2"/>
    <w:multiLevelType w:val="hybridMultilevel"/>
    <w:tmpl w:val="49BAD542"/>
    <w:lvl w:ilvl="0" w:tplc="C00C3180">
      <w:start w:val="1"/>
      <w:numFmt w:val="bullet"/>
      <w:lvlText w:val="●"/>
      <w:lvlJc w:val="left"/>
      <w:pPr>
        <w:ind w:left="720" w:hanging="360"/>
      </w:pPr>
    </w:lvl>
    <w:lvl w:ilvl="1" w:tplc="6D4ED1C6">
      <w:start w:val="1"/>
      <w:numFmt w:val="bullet"/>
      <w:lvlText w:val="○"/>
      <w:lvlJc w:val="left"/>
      <w:pPr>
        <w:ind w:left="1440" w:hanging="360"/>
      </w:pPr>
    </w:lvl>
    <w:lvl w:ilvl="2" w:tplc="2B6E6F56">
      <w:start w:val="1"/>
      <w:numFmt w:val="bullet"/>
      <w:lvlText w:val="■"/>
      <w:lvlJc w:val="left"/>
      <w:pPr>
        <w:ind w:left="2160" w:hanging="360"/>
      </w:pPr>
    </w:lvl>
    <w:lvl w:ilvl="3" w:tplc="AC6AD31A">
      <w:start w:val="1"/>
      <w:numFmt w:val="bullet"/>
      <w:lvlText w:val="●"/>
      <w:lvlJc w:val="left"/>
      <w:pPr>
        <w:ind w:left="2880" w:hanging="360"/>
      </w:pPr>
    </w:lvl>
    <w:lvl w:ilvl="4" w:tplc="27C4F7DE">
      <w:start w:val="1"/>
      <w:numFmt w:val="bullet"/>
      <w:lvlText w:val="○"/>
      <w:lvlJc w:val="left"/>
      <w:pPr>
        <w:ind w:left="3600" w:hanging="360"/>
      </w:pPr>
    </w:lvl>
    <w:lvl w:ilvl="5" w:tplc="8B7C8606">
      <w:start w:val="1"/>
      <w:numFmt w:val="bullet"/>
      <w:lvlText w:val="■"/>
      <w:lvlJc w:val="left"/>
      <w:pPr>
        <w:ind w:left="4320" w:hanging="360"/>
      </w:pPr>
    </w:lvl>
    <w:lvl w:ilvl="6" w:tplc="FF7CD89C">
      <w:start w:val="1"/>
      <w:numFmt w:val="bullet"/>
      <w:lvlText w:val="●"/>
      <w:lvlJc w:val="left"/>
      <w:pPr>
        <w:ind w:left="5040" w:hanging="360"/>
      </w:pPr>
    </w:lvl>
    <w:lvl w:ilvl="7" w:tplc="99FE2F3C">
      <w:start w:val="1"/>
      <w:numFmt w:val="bullet"/>
      <w:lvlText w:val="●"/>
      <w:lvlJc w:val="left"/>
      <w:pPr>
        <w:ind w:left="5760" w:hanging="360"/>
      </w:pPr>
    </w:lvl>
    <w:lvl w:ilvl="8" w:tplc="7FAC7FA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6E874CC"/>
    <w:multiLevelType w:val="hybridMultilevel"/>
    <w:tmpl w:val="0C743300"/>
    <w:lvl w:ilvl="0" w:tplc="0E08C1E4">
      <w:start w:val="1"/>
      <w:numFmt w:val="bullet"/>
      <w:lvlText w:val="•"/>
      <w:lvlJc w:val="left"/>
      <w:pPr>
        <w:ind w:left="480" w:hanging="280"/>
      </w:pPr>
    </w:lvl>
    <w:lvl w:ilvl="1" w:tplc="D5FA6516">
      <w:numFmt w:val="decimal"/>
      <w:lvlText w:val=""/>
      <w:lvlJc w:val="left"/>
    </w:lvl>
    <w:lvl w:ilvl="2" w:tplc="84648E58">
      <w:numFmt w:val="decimal"/>
      <w:lvlText w:val=""/>
      <w:lvlJc w:val="left"/>
    </w:lvl>
    <w:lvl w:ilvl="3" w:tplc="27A43196">
      <w:numFmt w:val="decimal"/>
      <w:lvlText w:val=""/>
      <w:lvlJc w:val="left"/>
    </w:lvl>
    <w:lvl w:ilvl="4" w:tplc="D34469F2">
      <w:numFmt w:val="decimal"/>
      <w:lvlText w:val=""/>
      <w:lvlJc w:val="left"/>
    </w:lvl>
    <w:lvl w:ilvl="5" w:tplc="DA80E426">
      <w:numFmt w:val="decimal"/>
      <w:lvlText w:val=""/>
      <w:lvlJc w:val="left"/>
    </w:lvl>
    <w:lvl w:ilvl="6" w:tplc="268AF42C">
      <w:numFmt w:val="decimal"/>
      <w:lvlText w:val=""/>
      <w:lvlJc w:val="left"/>
    </w:lvl>
    <w:lvl w:ilvl="7" w:tplc="C0503C3E">
      <w:numFmt w:val="decimal"/>
      <w:lvlText w:val=""/>
      <w:lvlJc w:val="left"/>
    </w:lvl>
    <w:lvl w:ilvl="8" w:tplc="828A5326">
      <w:numFmt w:val="decimal"/>
      <w:lvlText w:val=""/>
      <w:lvlJc w:val="left"/>
    </w:lvl>
  </w:abstractNum>
  <w:num w:numId="1" w16cid:durableId="18894663">
    <w:abstractNumId w:val="0"/>
    <w:lvlOverride w:ilvl="0">
      <w:startOverride w:val="1"/>
    </w:lvlOverride>
  </w:num>
  <w:num w:numId="2" w16cid:durableId="201615467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5F3"/>
    <w:rsid w:val="0014500B"/>
    <w:rsid w:val="0035302E"/>
    <w:rsid w:val="003E053C"/>
    <w:rsid w:val="00464FA1"/>
    <w:rsid w:val="00494CA4"/>
    <w:rsid w:val="004E7699"/>
    <w:rsid w:val="005C6720"/>
    <w:rsid w:val="006B60EA"/>
    <w:rsid w:val="007454C8"/>
    <w:rsid w:val="00875228"/>
    <w:rsid w:val="00B27233"/>
    <w:rsid w:val="00BB74E3"/>
    <w:rsid w:val="00C72100"/>
    <w:rsid w:val="00C83DC1"/>
    <w:rsid w:val="00D6067F"/>
    <w:rsid w:val="00E375F3"/>
    <w:rsid w:val="00F56EBA"/>
    <w:rsid w:val="00FE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5D264A"/>
  <w15:docId w15:val="{2026937C-56C8-4C4E-98A4-F28C31BD2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C721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/>
  <cp:revision>11</cp:revision>
  <dcterms:created xsi:type="dcterms:W3CDTF">2026-06-09T15:45:00Z</dcterms:created>
  <dcterms:modified xsi:type="dcterms:W3CDTF">2026-06-14T21:09:00Z</dcterms:modified>
</cp:coreProperties>
</file>